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2EBAD8C">
      <w:pPr>
        <w:jc w:val="center"/>
        <w:rPr>
          <w:rFonts w:hint="eastAsia" w:ascii="宋体" w:hAnsi="宋体" w:eastAsia="宋体" w:cs="宋体"/>
          <w:b/>
          <w:bCs/>
          <w:sz w:val="44"/>
          <w:szCs w:val="44"/>
        </w:rPr>
      </w:pPr>
      <w:r>
        <w:rPr>
          <w:rFonts w:hint="eastAsia" w:ascii="宋体" w:hAnsi="宋体" w:eastAsia="宋体" w:cs="宋体"/>
          <w:b/>
          <w:bCs/>
          <w:sz w:val="44"/>
          <w:szCs w:val="44"/>
        </w:rPr>
        <w:t>浑南区营商环境建设局关于</w:t>
      </w:r>
    </w:p>
    <w:p w14:paraId="3DF63E3C">
      <w:pPr>
        <w:jc w:val="center"/>
        <w:rPr>
          <w:rFonts w:hint="eastAsia" w:ascii="宋体" w:hAnsi="宋体" w:eastAsia="宋体" w:cs="宋体"/>
          <w:b/>
          <w:bCs/>
          <w:sz w:val="44"/>
          <w:szCs w:val="44"/>
          <w:highlight w:val="none"/>
        </w:rPr>
      </w:pPr>
      <w:r>
        <w:rPr>
          <w:rFonts w:hint="eastAsia" w:ascii="宋体" w:hAnsi="宋体" w:eastAsia="宋体" w:cs="宋体"/>
          <w:b/>
          <w:bCs/>
          <w:sz w:val="44"/>
          <w:szCs w:val="44"/>
        </w:rPr>
        <w:t>转发</w:t>
      </w:r>
      <w:r>
        <w:rPr>
          <w:rFonts w:hint="eastAsia" w:ascii="宋体" w:hAnsi="宋体" w:eastAsia="宋体" w:cs="宋体"/>
          <w:b/>
          <w:bCs/>
          <w:sz w:val="44"/>
          <w:szCs w:val="44"/>
          <w:highlight w:val="none"/>
        </w:rPr>
        <w:t>《辽宁省住房和城乡建设系统行政处罚</w:t>
      </w:r>
    </w:p>
    <w:p w14:paraId="26E07F96">
      <w:pPr>
        <w:jc w:val="center"/>
        <w:rPr>
          <w:rFonts w:hint="eastAsia" w:ascii="宋体" w:hAnsi="宋体" w:eastAsia="宋体" w:cs="宋体"/>
          <w:b/>
          <w:bCs/>
          <w:sz w:val="44"/>
          <w:szCs w:val="44"/>
        </w:rPr>
      </w:pPr>
      <w:r>
        <w:rPr>
          <w:rFonts w:hint="eastAsia" w:ascii="宋体" w:hAnsi="宋体" w:eastAsia="宋体" w:cs="宋体"/>
          <w:b/>
          <w:bCs/>
          <w:sz w:val="44"/>
          <w:szCs w:val="44"/>
          <w:highlight w:val="none"/>
        </w:rPr>
        <w:t>裁量权基准(2023版)》</w:t>
      </w:r>
      <w:r>
        <w:rPr>
          <w:rFonts w:hint="eastAsia" w:ascii="宋体" w:hAnsi="宋体" w:eastAsia="宋体" w:cs="宋体"/>
          <w:b/>
          <w:bCs/>
          <w:sz w:val="44"/>
          <w:szCs w:val="44"/>
        </w:rPr>
        <w:t>的通知</w:t>
      </w:r>
    </w:p>
    <w:p w14:paraId="1F46E577">
      <w:pPr>
        <w:rPr>
          <w:rFonts w:hint="eastAsia" w:ascii="仿宋_GB2312" w:hAnsi="仿宋_GB2312" w:eastAsia="仿宋_GB2312" w:cs="仿宋_GB2312"/>
          <w:sz w:val="32"/>
          <w:szCs w:val="32"/>
        </w:rPr>
      </w:pPr>
    </w:p>
    <w:p w14:paraId="6C1DB1FF">
      <w:pPr>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局各科室、中心各部：</w:t>
      </w:r>
    </w:p>
    <w:p w14:paraId="0ADB6A9E">
      <w:pPr>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按照《</w:t>
      </w:r>
      <w:r>
        <w:rPr>
          <w:rFonts w:hint="eastAsia" w:ascii="仿宋_GB2312" w:hAnsi="仿宋_GB2312" w:eastAsia="仿宋_GB2312" w:cs="仿宋_GB2312"/>
          <w:sz w:val="32"/>
          <w:szCs w:val="32"/>
        </w:rPr>
        <w:t>国务院办公厅关于进一步规范行政裁量权基准制定和管理工作的意见</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国办发〔2022〕27号</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要求，“对同一行政执法事项，上级行政机关已经制定行政裁量权基准的，下级行政机关原则上应直接适用”。现将</w:t>
      </w:r>
      <w:r>
        <w:rPr>
          <w:rFonts w:hint="eastAsia" w:ascii="仿宋_GB2312" w:hAnsi="仿宋_GB2312" w:eastAsia="仿宋_GB2312" w:cs="仿宋_GB2312"/>
          <w:sz w:val="32"/>
          <w:szCs w:val="32"/>
          <w:highlight w:val="none"/>
          <w:lang w:val="en-US" w:eastAsia="zh-CN"/>
        </w:rPr>
        <w:t>《辽宁省住房和城乡建设系统行政处罚裁量权基准（2023 版）》下</w:t>
      </w:r>
      <w:r>
        <w:rPr>
          <w:rFonts w:hint="eastAsia" w:ascii="仿宋_GB2312" w:hAnsi="仿宋_GB2312" w:eastAsia="仿宋_GB2312" w:cs="仿宋_GB2312"/>
          <w:sz w:val="32"/>
          <w:szCs w:val="32"/>
          <w:lang w:val="en-US" w:eastAsia="zh-CN"/>
        </w:rPr>
        <w:t>发给你们，请根据我局权责清单认真遵照执行。在作出行政执法决定前，要告知行政相对人有关行政执法的依据、内容、事实、理由，并在行政执法决定书中对行政裁量权基准的适用情况予以明确。本文件自印发之日起实施，我局以往相关规定于此不符的以此为准。</w:t>
      </w:r>
    </w:p>
    <w:p w14:paraId="794C6C16">
      <w:pPr>
        <w:ind w:firstLine="640" w:firstLineChars="200"/>
        <w:rPr>
          <w:rFonts w:hint="eastAsia" w:ascii="仿宋_GB2312" w:hAnsi="仿宋_GB2312" w:eastAsia="仿宋_GB2312" w:cs="仿宋_GB2312"/>
          <w:sz w:val="32"/>
          <w:szCs w:val="32"/>
          <w:lang w:val="en-US" w:eastAsia="zh-CN"/>
        </w:rPr>
      </w:pPr>
    </w:p>
    <w:p w14:paraId="3839F31A">
      <w:pPr>
        <w:ind w:firstLine="640" w:firstLineChars="200"/>
        <w:rPr>
          <w:rFonts w:hint="eastAsia" w:ascii="仿宋_GB2312" w:hAnsi="仿宋_GB2312" w:eastAsia="仿宋_GB2312" w:cs="仿宋_GB2312"/>
          <w:sz w:val="32"/>
          <w:szCs w:val="32"/>
          <w:highlight w:val="yellow"/>
          <w:lang w:val="en-US" w:eastAsia="zh-CN"/>
        </w:rPr>
      </w:pPr>
      <w:r>
        <w:rPr>
          <w:rFonts w:hint="eastAsia" w:ascii="仿宋_GB2312" w:hAnsi="仿宋_GB2312" w:eastAsia="仿宋_GB2312" w:cs="仿宋_GB2312"/>
          <w:sz w:val="32"/>
          <w:szCs w:val="32"/>
          <w:lang w:val="en-US" w:eastAsia="zh-CN"/>
        </w:rPr>
        <w:t>附件：</w:t>
      </w:r>
      <w:r>
        <w:rPr>
          <w:rFonts w:hint="eastAsia" w:ascii="仿宋_GB2312" w:hAnsi="仿宋_GB2312" w:eastAsia="仿宋_GB2312" w:cs="仿宋_GB2312"/>
          <w:sz w:val="32"/>
          <w:szCs w:val="32"/>
          <w:highlight w:val="none"/>
          <w:lang w:val="en-US" w:eastAsia="zh-CN"/>
        </w:rPr>
        <w:t>《辽宁省住房和城乡建设系统行政处罚裁量权基准（2023 版）》</w:t>
      </w:r>
    </w:p>
    <w:p w14:paraId="592740CD">
      <w:pPr>
        <w:ind w:firstLine="640" w:firstLineChars="200"/>
        <w:rPr>
          <w:rFonts w:hint="eastAsia" w:ascii="仿宋_GB2312" w:hAnsi="仿宋_GB2312" w:eastAsia="仿宋_GB2312" w:cs="仿宋_GB2312"/>
          <w:sz w:val="32"/>
          <w:szCs w:val="32"/>
          <w:highlight w:val="yellow"/>
          <w:lang w:val="en-US" w:eastAsia="zh-CN"/>
        </w:rPr>
      </w:pPr>
    </w:p>
    <w:p w14:paraId="5B741120">
      <w:pPr>
        <w:ind w:firstLine="640" w:firstLineChars="200"/>
        <w:rPr>
          <w:rFonts w:hint="eastAsia" w:ascii="仿宋_GB2312" w:hAnsi="仿宋_GB2312" w:eastAsia="仿宋_GB2312" w:cs="仿宋_GB2312"/>
          <w:sz w:val="32"/>
          <w:szCs w:val="32"/>
          <w:highlight w:val="yellow"/>
          <w:lang w:val="en-US" w:eastAsia="zh-CN"/>
        </w:rPr>
      </w:pPr>
    </w:p>
    <w:p w14:paraId="43FC437C">
      <w:pPr>
        <w:ind w:firstLine="640" w:firstLineChars="200"/>
        <w:rPr>
          <w:rFonts w:hint="eastAsia" w:ascii="仿宋_GB2312" w:hAnsi="仿宋_GB2312" w:eastAsia="仿宋_GB2312" w:cs="仿宋_GB2312"/>
          <w:sz w:val="32"/>
          <w:szCs w:val="32"/>
          <w:highlight w:val="yellow"/>
          <w:lang w:val="en-US" w:eastAsia="zh-CN"/>
        </w:rPr>
      </w:pPr>
    </w:p>
    <w:p w14:paraId="192801AE">
      <w:pPr>
        <w:ind w:firstLine="640" w:firstLineChars="200"/>
        <w:rPr>
          <w:rFonts w:hint="eastAsia" w:ascii="仿宋_GB2312" w:hAnsi="仿宋_GB2312" w:eastAsia="仿宋_GB2312" w:cs="仿宋_GB2312"/>
          <w:sz w:val="32"/>
          <w:szCs w:val="32"/>
          <w:highlight w:val="yellow"/>
          <w:lang w:val="en-US" w:eastAsia="zh-CN"/>
        </w:rPr>
      </w:pPr>
    </w:p>
    <w:p w14:paraId="52833E8C">
      <w:pPr>
        <w:ind w:firstLine="640" w:firstLineChars="200"/>
        <w:rPr>
          <w:rFonts w:hint="eastAsia" w:ascii="仿宋_GB2312" w:hAnsi="仿宋_GB2312" w:eastAsia="仿宋_GB2312" w:cs="仿宋_GB2312"/>
          <w:sz w:val="32"/>
          <w:szCs w:val="32"/>
          <w:highlight w:val="yellow"/>
          <w:lang w:val="en-US" w:eastAsia="zh-CN"/>
        </w:rPr>
      </w:pPr>
    </w:p>
    <w:p w14:paraId="4DEBC7D4">
      <w:pPr>
        <w:ind w:firstLine="640" w:firstLineChars="200"/>
        <w:rPr>
          <w:rFonts w:hint="eastAsia" w:ascii="仿宋_GB2312" w:hAnsi="仿宋_GB2312" w:eastAsia="仿宋_GB2312" w:cs="仿宋_GB2312"/>
          <w:sz w:val="32"/>
          <w:szCs w:val="32"/>
          <w:highlight w:val="yellow"/>
          <w:lang w:val="en-US" w:eastAsia="zh-CN"/>
        </w:rPr>
      </w:pPr>
    </w:p>
    <w:p w14:paraId="20DAB066">
      <w:pPr>
        <w:wordWrap w:val="0"/>
        <w:jc w:val="right"/>
        <w:rPr>
          <w:rFonts w:hint="default"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浑南区营商环境建设局　　　</w:t>
      </w:r>
    </w:p>
    <w:p w14:paraId="0410D8AD">
      <w:pPr>
        <w:ind w:firstLine="5120" w:firstLineChars="1600"/>
        <w:rPr>
          <w:rFonts w:ascii="仿宋" w:hAnsi="仿宋" w:eastAsia="仿宋"/>
          <w:sz w:val="32"/>
          <w:szCs w:val="32"/>
        </w:rPr>
      </w:pPr>
      <w:bookmarkStart w:id="0" w:name="_GoBack"/>
      <w:bookmarkEnd w:id="0"/>
      <w:r>
        <w:rPr>
          <w:rFonts w:hint="eastAsia" w:ascii="仿宋_GB2312" w:hAnsi="仿宋_GB2312" w:eastAsia="仿宋_GB2312" w:cs="仿宋_GB2312"/>
          <w:sz w:val="32"/>
          <w:szCs w:val="32"/>
          <w:highlight w:val="none"/>
          <w:lang w:val="en-US" w:eastAsia="zh-CN"/>
        </w:rPr>
        <w:t>2024年1月19日　</w:t>
      </w:r>
    </w:p>
    <w:sectPr>
      <w:footerReference r:id="rId3" w:type="default"/>
      <w:footerReference r:id="rId4" w:type="even"/>
      <w:pgSz w:w="11907" w:h="16840"/>
      <w:pgMar w:top="2098" w:right="1474" w:bottom="1985" w:left="1588" w:header="851" w:footer="1418" w:gutter="0"/>
      <w:pgNumType w:fmt="numberInDash"/>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Verdana">
    <w:panose1 w:val="020B0604030504040204"/>
    <w:charset w:val="00"/>
    <w:family w:val="swiss"/>
    <w:pitch w:val="default"/>
    <w:sig w:usb0="A10006FF" w:usb1="4000205B" w:usb2="00000010" w:usb3="00000000" w:csb0="2000019F"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55A6941">
    <w:pPr>
      <w:pStyle w:val="8"/>
      <w:framePr w:wrap="around" w:vAnchor="text" w:hAnchor="margin" w:xAlign="outside" w:y="1"/>
      <w:rPr>
        <w:rStyle w:val="14"/>
        <w:rFonts w:ascii="宋体" w:hAnsi="宋体"/>
        <w:sz w:val="28"/>
        <w:szCs w:val="28"/>
      </w:rPr>
    </w:pPr>
    <w:r>
      <w:rPr>
        <w:rFonts w:ascii="宋体" w:hAnsi="宋体"/>
        <w:sz w:val="28"/>
        <w:szCs w:val="28"/>
      </w:rPr>
      <w:fldChar w:fldCharType="begin"/>
    </w:r>
    <w:r>
      <w:rPr>
        <w:rStyle w:val="14"/>
        <w:rFonts w:ascii="宋体" w:hAnsi="宋体"/>
        <w:sz w:val="28"/>
        <w:szCs w:val="28"/>
      </w:rPr>
      <w:instrText xml:space="preserve">PAGE  </w:instrText>
    </w:r>
    <w:r>
      <w:rPr>
        <w:rFonts w:ascii="宋体" w:hAnsi="宋体"/>
        <w:sz w:val="28"/>
        <w:szCs w:val="28"/>
      </w:rPr>
      <w:fldChar w:fldCharType="separate"/>
    </w:r>
    <w:r>
      <w:rPr>
        <w:rStyle w:val="14"/>
        <w:rFonts w:ascii="宋体" w:hAnsi="宋体"/>
        <w:sz w:val="28"/>
        <w:szCs w:val="28"/>
      </w:rPr>
      <w:t>- 2 -</w:t>
    </w:r>
    <w:r>
      <w:rPr>
        <w:rFonts w:ascii="宋体" w:hAnsi="宋体"/>
        <w:sz w:val="28"/>
        <w:szCs w:val="28"/>
      </w:rPr>
      <w:fldChar w:fldCharType="end"/>
    </w:r>
  </w:p>
  <w:p w14:paraId="2F948024">
    <w:pPr>
      <w:pStyle w:val="8"/>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DFB69F0">
    <w:pPr>
      <w:pStyle w:val="8"/>
      <w:framePr w:wrap="around" w:vAnchor="text" w:hAnchor="margin" w:xAlign="outside" w:y="1"/>
      <w:rPr>
        <w:rStyle w:val="14"/>
      </w:rPr>
    </w:pPr>
    <w:r>
      <w:fldChar w:fldCharType="begin"/>
    </w:r>
    <w:r>
      <w:rPr>
        <w:rStyle w:val="14"/>
      </w:rPr>
      <w:instrText xml:space="preserve">PAGE  </w:instrText>
    </w:r>
    <w:r>
      <w:fldChar w:fldCharType="end"/>
    </w:r>
  </w:p>
  <w:p w14:paraId="6CD03A93">
    <w:pPr>
      <w:pStyle w:val="8"/>
      <w:ind w:right="360" w:firstLine="360"/>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GZlNGM3NjdhZGUyZThkMGYwZjkwZWUxZWRiODI0ZmQifQ=="/>
  </w:docVars>
  <w:rsids>
    <w:rsidRoot w:val="00172A27"/>
    <w:rsid w:val="00003DDB"/>
    <w:rsid w:val="0000583A"/>
    <w:rsid w:val="0000645B"/>
    <w:rsid w:val="00013776"/>
    <w:rsid w:val="0001567A"/>
    <w:rsid w:val="00021000"/>
    <w:rsid w:val="00027DFD"/>
    <w:rsid w:val="0003059E"/>
    <w:rsid w:val="0003419A"/>
    <w:rsid w:val="000344BC"/>
    <w:rsid w:val="000429C1"/>
    <w:rsid w:val="0004798D"/>
    <w:rsid w:val="00060FBA"/>
    <w:rsid w:val="000636AC"/>
    <w:rsid w:val="00065FBA"/>
    <w:rsid w:val="00092221"/>
    <w:rsid w:val="000B412B"/>
    <w:rsid w:val="000C5B4D"/>
    <w:rsid w:val="000D72ED"/>
    <w:rsid w:val="000E1E74"/>
    <w:rsid w:val="000E3EF1"/>
    <w:rsid w:val="000F3E7A"/>
    <w:rsid w:val="000F7B7F"/>
    <w:rsid w:val="0010043C"/>
    <w:rsid w:val="00105A8D"/>
    <w:rsid w:val="00111D82"/>
    <w:rsid w:val="00116B8E"/>
    <w:rsid w:val="00117481"/>
    <w:rsid w:val="00117EF2"/>
    <w:rsid w:val="00124497"/>
    <w:rsid w:val="001270E9"/>
    <w:rsid w:val="00137657"/>
    <w:rsid w:val="0014207F"/>
    <w:rsid w:val="0015312E"/>
    <w:rsid w:val="00156DCF"/>
    <w:rsid w:val="00162E8D"/>
    <w:rsid w:val="00172A27"/>
    <w:rsid w:val="00181B35"/>
    <w:rsid w:val="00182A1D"/>
    <w:rsid w:val="00184D21"/>
    <w:rsid w:val="001932D9"/>
    <w:rsid w:val="00193FAB"/>
    <w:rsid w:val="00195137"/>
    <w:rsid w:val="00195778"/>
    <w:rsid w:val="00195B58"/>
    <w:rsid w:val="001A04BD"/>
    <w:rsid w:val="001A0B74"/>
    <w:rsid w:val="001A7463"/>
    <w:rsid w:val="001B169E"/>
    <w:rsid w:val="001B56E8"/>
    <w:rsid w:val="001E370D"/>
    <w:rsid w:val="00200598"/>
    <w:rsid w:val="00203652"/>
    <w:rsid w:val="00204B4F"/>
    <w:rsid w:val="00204BD2"/>
    <w:rsid w:val="002077EE"/>
    <w:rsid w:val="00215B90"/>
    <w:rsid w:val="002318DC"/>
    <w:rsid w:val="00241C0B"/>
    <w:rsid w:val="002436E1"/>
    <w:rsid w:val="00244BC7"/>
    <w:rsid w:val="002552F2"/>
    <w:rsid w:val="0026606C"/>
    <w:rsid w:val="00280514"/>
    <w:rsid w:val="00283503"/>
    <w:rsid w:val="002837D1"/>
    <w:rsid w:val="00293045"/>
    <w:rsid w:val="002A4E80"/>
    <w:rsid w:val="002A65C5"/>
    <w:rsid w:val="002A7273"/>
    <w:rsid w:val="002B269D"/>
    <w:rsid w:val="002D067A"/>
    <w:rsid w:val="002E0E9B"/>
    <w:rsid w:val="002E23FB"/>
    <w:rsid w:val="002F06FB"/>
    <w:rsid w:val="002F77B4"/>
    <w:rsid w:val="00305B9D"/>
    <w:rsid w:val="003143DF"/>
    <w:rsid w:val="00321888"/>
    <w:rsid w:val="00327BF3"/>
    <w:rsid w:val="0033021E"/>
    <w:rsid w:val="00331D36"/>
    <w:rsid w:val="003339DD"/>
    <w:rsid w:val="0034220E"/>
    <w:rsid w:val="0034719A"/>
    <w:rsid w:val="00350855"/>
    <w:rsid w:val="003516E6"/>
    <w:rsid w:val="00351E39"/>
    <w:rsid w:val="0035526F"/>
    <w:rsid w:val="00357545"/>
    <w:rsid w:val="003616AE"/>
    <w:rsid w:val="00361A7F"/>
    <w:rsid w:val="0037631C"/>
    <w:rsid w:val="00380523"/>
    <w:rsid w:val="003832A5"/>
    <w:rsid w:val="00386ED3"/>
    <w:rsid w:val="00393D0F"/>
    <w:rsid w:val="00394D40"/>
    <w:rsid w:val="003A1E89"/>
    <w:rsid w:val="003A4752"/>
    <w:rsid w:val="003A53AC"/>
    <w:rsid w:val="003B0012"/>
    <w:rsid w:val="003C1EA3"/>
    <w:rsid w:val="003C27F0"/>
    <w:rsid w:val="003C75CE"/>
    <w:rsid w:val="003D5DF0"/>
    <w:rsid w:val="003E20A8"/>
    <w:rsid w:val="003E2F36"/>
    <w:rsid w:val="003E5D04"/>
    <w:rsid w:val="003E6F33"/>
    <w:rsid w:val="003E76ED"/>
    <w:rsid w:val="00401CF0"/>
    <w:rsid w:val="004039E1"/>
    <w:rsid w:val="00410ADB"/>
    <w:rsid w:val="0041161D"/>
    <w:rsid w:val="004145CF"/>
    <w:rsid w:val="0041526F"/>
    <w:rsid w:val="004179AB"/>
    <w:rsid w:val="00421507"/>
    <w:rsid w:val="00436989"/>
    <w:rsid w:val="004448BA"/>
    <w:rsid w:val="00452C95"/>
    <w:rsid w:val="00453929"/>
    <w:rsid w:val="00456E7E"/>
    <w:rsid w:val="004643B8"/>
    <w:rsid w:val="00471E22"/>
    <w:rsid w:val="00472ADB"/>
    <w:rsid w:val="004807A2"/>
    <w:rsid w:val="004834E0"/>
    <w:rsid w:val="00485039"/>
    <w:rsid w:val="004925F3"/>
    <w:rsid w:val="004930B6"/>
    <w:rsid w:val="00494E2F"/>
    <w:rsid w:val="004A0088"/>
    <w:rsid w:val="004A5E31"/>
    <w:rsid w:val="004A647A"/>
    <w:rsid w:val="004B59D4"/>
    <w:rsid w:val="004C6213"/>
    <w:rsid w:val="004C6785"/>
    <w:rsid w:val="004C77A9"/>
    <w:rsid w:val="004D3798"/>
    <w:rsid w:val="004D50FB"/>
    <w:rsid w:val="004D53ED"/>
    <w:rsid w:val="004F6090"/>
    <w:rsid w:val="004F7572"/>
    <w:rsid w:val="00512015"/>
    <w:rsid w:val="005255E0"/>
    <w:rsid w:val="00534D7F"/>
    <w:rsid w:val="00543069"/>
    <w:rsid w:val="005528F5"/>
    <w:rsid w:val="00552C1A"/>
    <w:rsid w:val="00557A1B"/>
    <w:rsid w:val="00560A8C"/>
    <w:rsid w:val="00563E32"/>
    <w:rsid w:val="0056518A"/>
    <w:rsid w:val="00565DB7"/>
    <w:rsid w:val="0056626F"/>
    <w:rsid w:val="005663B6"/>
    <w:rsid w:val="00570441"/>
    <w:rsid w:val="00572FA2"/>
    <w:rsid w:val="005749EE"/>
    <w:rsid w:val="00575AD8"/>
    <w:rsid w:val="005824B6"/>
    <w:rsid w:val="005867AA"/>
    <w:rsid w:val="005965B4"/>
    <w:rsid w:val="005A10B4"/>
    <w:rsid w:val="005A1E70"/>
    <w:rsid w:val="005A2BEE"/>
    <w:rsid w:val="005A2D2B"/>
    <w:rsid w:val="005A6C0C"/>
    <w:rsid w:val="005A7AAC"/>
    <w:rsid w:val="005B1470"/>
    <w:rsid w:val="005C57CD"/>
    <w:rsid w:val="005C7647"/>
    <w:rsid w:val="005D4045"/>
    <w:rsid w:val="005E23E3"/>
    <w:rsid w:val="005E45F7"/>
    <w:rsid w:val="005E5483"/>
    <w:rsid w:val="005F5D67"/>
    <w:rsid w:val="00601A54"/>
    <w:rsid w:val="006047B4"/>
    <w:rsid w:val="0060506B"/>
    <w:rsid w:val="006058CD"/>
    <w:rsid w:val="00605D52"/>
    <w:rsid w:val="00606892"/>
    <w:rsid w:val="0061487E"/>
    <w:rsid w:val="006163ED"/>
    <w:rsid w:val="00616B9B"/>
    <w:rsid w:val="00621755"/>
    <w:rsid w:val="006277B6"/>
    <w:rsid w:val="006446A4"/>
    <w:rsid w:val="00645D80"/>
    <w:rsid w:val="00650156"/>
    <w:rsid w:val="00660F69"/>
    <w:rsid w:val="00662FF7"/>
    <w:rsid w:val="00680C34"/>
    <w:rsid w:val="00681A27"/>
    <w:rsid w:val="00681D03"/>
    <w:rsid w:val="00682BC0"/>
    <w:rsid w:val="006833B1"/>
    <w:rsid w:val="00685302"/>
    <w:rsid w:val="006906DA"/>
    <w:rsid w:val="006A248B"/>
    <w:rsid w:val="006B334D"/>
    <w:rsid w:val="006B4606"/>
    <w:rsid w:val="006C0167"/>
    <w:rsid w:val="006C1C18"/>
    <w:rsid w:val="006C4D7F"/>
    <w:rsid w:val="006D1E7B"/>
    <w:rsid w:val="006D22DB"/>
    <w:rsid w:val="006F2539"/>
    <w:rsid w:val="006F49D4"/>
    <w:rsid w:val="006F5653"/>
    <w:rsid w:val="006F5F7E"/>
    <w:rsid w:val="00700164"/>
    <w:rsid w:val="0070717F"/>
    <w:rsid w:val="00707FB0"/>
    <w:rsid w:val="007173A5"/>
    <w:rsid w:val="00726DB2"/>
    <w:rsid w:val="00727EB9"/>
    <w:rsid w:val="00734B36"/>
    <w:rsid w:val="0074369B"/>
    <w:rsid w:val="00747863"/>
    <w:rsid w:val="00757282"/>
    <w:rsid w:val="00757576"/>
    <w:rsid w:val="0076702A"/>
    <w:rsid w:val="00772F25"/>
    <w:rsid w:val="00775111"/>
    <w:rsid w:val="007823C8"/>
    <w:rsid w:val="00782A17"/>
    <w:rsid w:val="0078333B"/>
    <w:rsid w:val="00791262"/>
    <w:rsid w:val="007935A3"/>
    <w:rsid w:val="007A5A0A"/>
    <w:rsid w:val="007C288E"/>
    <w:rsid w:val="007E6E4A"/>
    <w:rsid w:val="007F00A1"/>
    <w:rsid w:val="007F18E4"/>
    <w:rsid w:val="007F44D9"/>
    <w:rsid w:val="007F56F3"/>
    <w:rsid w:val="007F59B4"/>
    <w:rsid w:val="008074AA"/>
    <w:rsid w:val="008148F6"/>
    <w:rsid w:val="0081603A"/>
    <w:rsid w:val="00816D3D"/>
    <w:rsid w:val="0082320B"/>
    <w:rsid w:val="008246C7"/>
    <w:rsid w:val="008254BC"/>
    <w:rsid w:val="00826F67"/>
    <w:rsid w:val="008302D9"/>
    <w:rsid w:val="00841491"/>
    <w:rsid w:val="0084440A"/>
    <w:rsid w:val="00847BBF"/>
    <w:rsid w:val="00852C88"/>
    <w:rsid w:val="00856251"/>
    <w:rsid w:val="0086322E"/>
    <w:rsid w:val="00865AFD"/>
    <w:rsid w:val="00885FD9"/>
    <w:rsid w:val="00890B25"/>
    <w:rsid w:val="00891A03"/>
    <w:rsid w:val="00897018"/>
    <w:rsid w:val="008B6ABF"/>
    <w:rsid w:val="008D140B"/>
    <w:rsid w:val="008D47ED"/>
    <w:rsid w:val="008D572D"/>
    <w:rsid w:val="008E5048"/>
    <w:rsid w:val="008E65E8"/>
    <w:rsid w:val="008E7172"/>
    <w:rsid w:val="008F3657"/>
    <w:rsid w:val="00906334"/>
    <w:rsid w:val="00917984"/>
    <w:rsid w:val="00920750"/>
    <w:rsid w:val="0092163E"/>
    <w:rsid w:val="00923467"/>
    <w:rsid w:val="00970DDD"/>
    <w:rsid w:val="00981562"/>
    <w:rsid w:val="00985E9F"/>
    <w:rsid w:val="00994462"/>
    <w:rsid w:val="009A5FD3"/>
    <w:rsid w:val="009B376D"/>
    <w:rsid w:val="009B3AF1"/>
    <w:rsid w:val="009C0894"/>
    <w:rsid w:val="009C30E4"/>
    <w:rsid w:val="009C5351"/>
    <w:rsid w:val="009C7727"/>
    <w:rsid w:val="009D10DD"/>
    <w:rsid w:val="009E2167"/>
    <w:rsid w:val="009E3300"/>
    <w:rsid w:val="009E39A6"/>
    <w:rsid w:val="009F7709"/>
    <w:rsid w:val="00A010D4"/>
    <w:rsid w:val="00A07B03"/>
    <w:rsid w:val="00A1378C"/>
    <w:rsid w:val="00A16CF7"/>
    <w:rsid w:val="00A20000"/>
    <w:rsid w:val="00A224AA"/>
    <w:rsid w:val="00A24ECC"/>
    <w:rsid w:val="00A252AA"/>
    <w:rsid w:val="00A42F45"/>
    <w:rsid w:val="00A43829"/>
    <w:rsid w:val="00A45CDA"/>
    <w:rsid w:val="00A5286A"/>
    <w:rsid w:val="00A629BE"/>
    <w:rsid w:val="00A642CF"/>
    <w:rsid w:val="00A85A4A"/>
    <w:rsid w:val="00A87A35"/>
    <w:rsid w:val="00A9325E"/>
    <w:rsid w:val="00A95644"/>
    <w:rsid w:val="00AA5DF0"/>
    <w:rsid w:val="00AB341B"/>
    <w:rsid w:val="00AC5A50"/>
    <w:rsid w:val="00AC735A"/>
    <w:rsid w:val="00AD48E2"/>
    <w:rsid w:val="00AD5033"/>
    <w:rsid w:val="00AE0734"/>
    <w:rsid w:val="00AE5D11"/>
    <w:rsid w:val="00AF09CA"/>
    <w:rsid w:val="00AF122A"/>
    <w:rsid w:val="00AF360C"/>
    <w:rsid w:val="00AF7D78"/>
    <w:rsid w:val="00B07190"/>
    <w:rsid w:val="00B0721D"/>
    <w:rsid w:val="00B10F6C"/>
    <w:rsid w:val="00B13CF0"/>
    <w:rsid w:val="00B2519A"/>
    <w:rsid w:val="00B31F46"/>
    <w:rsid w:val="00B37B66"/>
    <w:rsid w:val="00B41E31"/>
    <w:rsid w:val="00B42C7D"/>
    <w:rsid w:val="00B61709"/>
    <w:rsid w:val="00B6443C"/>
    <w:rsid w:val="00B647D0"/>
    <w:rsid w:val="00B75D2F"/>
    <w:rsid w:val="00B8638D"/>
    <w:rsid w:val="00B906D9"/>
    <w:rsid w:val="00B91494"/>
    <w:rsid w:val="00B964B9"/>
    <w:rsid w:val="00BA28CF"/>
    <w:rsid w:val="00BA2DE6"/>
    <w:rsid w:val="00BA5096"/>
    <w:rsid w:val="00BA6A1F"/>
    <w:rsid w:val="00BC760D"/>
    <w:rsid w:val="00BD0BE4"/>
    <w:rsid w:val="00BD2699"/>
    <w:rsid w:val="00BD697F"/>
    <w:rsid w:val="00BD6B89"/>
    <w:rsid w:val="00BE2495"/>
    <w:rsid w:val="00BE540B"/>
    <w:rsid w:val="00BF27D0"/>
    <w:rsid w:val="00BF344C"/>
    <w:rsid w:val="00BF583E"/>
    <w:rsid w:val="00C12891"/>
    <w:rsid w:val="00C1593B"/>
    <w:rsid w:val="00C16B1D"/>
    <w:rsid w:val="00C21BD9"/>
    <w:rsid w:val="00C24651"/>
    <w:rsid w:val="00C24BDF"/>
    <w:rsid w:val="00C3136D"/>
    <w:rsid w:val="00C36DF3"/>
    <w:rsid w:val="00C41326"/>
    <w:rsid w:val="00C4309D"/>
    <w:rsid w:val="00C5190E"/>
    <w:rsid w:val="00C538FC"/>
    <w:rsid w:val="00C5610C"/>
    <w:rsid w:val="00C614E9"/>
    <w:rsid w:val="00C74ABE"/>
    <w:rsid w:val="00C77B1D"/>
    <w:rsid w:val="00CA12DC"/>
    <w:rsid w:val="00CA5279"/>
    <w:rsid w:val="00CA5EB1"/>
    <w:rsid w:val="00CB27AE"/>
    <w:rsid w:val="00CC7253"/>
    <w:rsid w:val="00CD00FE"/>
    <w:rsid w:val="00CE2F99"/>
    <w:rsid w:val="00D04CFC"/>
    <w:rsid w:val="00D1573B"/>
    <w:rsid w:val="00D17450"/>
    <w:rsid w:val="00D21BC6"/>
    <w:rsid w:val="00D30FC5"/>
    <w:rsid w:val="00D34C04"/>
    <w:rsid w:val="00D46A4C"/>
    <w:rsid w:val="00D64EA9"/>
    <w:rsid w:val="00D70793"/>
    <w:rsid w:val="00D710DC"/>
    <w:rsid w:val="00D74035"/>
    <w:rsid w:val="00D82751"/>
    <w:rsid w:val="00D850BC"/>
    <w:rsid w:val="00D97230"/>
    <w:rsid w:val="00DA2E36"/>
    <w:rsid w:val="00DB1405"/>
    <w:rsid w:val="00DB426B"/>
    <w:rsid w:val="00DC5690"/>
    <w:rsid w:val="00DC5CC0"/>
    <w:rsid w:val="00DD3C16"/>
    <w:rsid w:val="00DE78FF"/>
    <w:rsid w:val="00DE7BC9"/>
    <w:rsid w:val="00DF13A7"/>
    <w:rsid w:val="00DF18E3"/>
    <w:rsid w:val="00DF296A"/>
    <w:rsid w:val="00DF53C3"/>
    <w:rsid w:val="00E1168A"/>
    <w:rsid w:val="00E26FD1"/>
    <w:rsid w:val="00E27F27"/>
    <w:rsid w:val="00E36696"/>
    <w:rsid w:val="00E37140"/>
    <w:rsid w:val="00E44348"/>
    <w:rsid w:val="00E51360"/>
    <w:rsid w:val="00E578A4"/>
    <w:rsid w:val="00E600E0"/>
    <w:rsid w:val="00E6193B"/>
    <w:rsid w:val="00E63656"/>
    <w:rsid w:val="00E74D3C"/>
    <w:rsid w:val="00E86D33"/>
    <w:rsid w:val="00E9204C"/>
    <w:rsid w:val="00E936AF"/>
    <w:rsid w:val="00E93726"/>
    <w:rsid w:val="00E94218"/>
    <w:rsid w:val="00EA3728"/>
    <w:rsid w:val="00EA653A"/>
    <w:rsid w:val="00EB6169"/>
    <w:rsid w:val="00EC08CA"/>
    <w:rsid w:val="00EC699E"/>
    <w:rsid w:val="00EC7D2E"/>
    <w:rsid w:val="00ED58CA"/>
    <w:rsid w:val="00ED6420"/>
    <w:rsid w:val="00ED780B"/>
    <w:rsid w:val="00ED79B5"/>
    <w:rsid w:val="00EE3C7B"/>
    <w:rsid w:val="00EF1280"/>
    <w:rsid w:val="00EF17EF"/>
    <w:rsid w:val="00F06A94"/>
    <w:rsid w:val="00F160D2"/>
    <w:rsid w:val="00F17A23"/>
    <w:rsid w:val="00F21210"/>
    <w:rsid w:val="00F2335A"/>
    <w:rsid w:val="00F24CF5"/>
    <w:rsid w:val="00F310D7"/>
    <w:rsid w:val="00F47381"/>
    <w:rsid w:val="00F66685"/>
    <w:rsid w:val="00F70E99"/>
    <w:rsid w:val="00F73DDF"/>
    <w:rsid w:val="00F84A00"/>
    <w:rsid w:val="00F855BB"/>
    <w:rsid w:val="00F8747B"/>
    <w:rsid w:val="00F956A6"/>
    <w:rsid w:val="00F95D4E"/>
    <w:rsid w:val="00FA4C11"/>
    <w:rsid w:val="00FB7E6C"/>
    <w:rsid w:val="00FC591F"/>
    <w:rsid w:val="00FC6360"/>
    <w:rsid w:val="00FD026F"/>
    <w:rsid w:val="00FD0A22"/>
    <w:rsid w:val="00FD0D09"/>
    <w:rsid w:val="00FD109C"/>
    <w:rsid w:val="00FD5406"/>
    <w:rsid w:val="00FE2FE1"/>
    <w:rsid w:val="00FE6A8B"/>
    <w:rsid w:val="00FF1225"/>
    <w:rsid w:val="00FF288D"/>
    <w:rsid w:val="02370F32"/>
    <w:rsid w:val="06FC70D7"/>
    <w:rsid w:val="0940715E"/>
    <w:rsid w:val="0B845C4C"/>
    <w:rsid w:val="0BC37E85"/>
    <w:rsid w:val="0F3B409D"/>
    <w:rsid w:val="0F8C1266"/>
    <w:rsid w:val="15A14687"/>
    <w:rsid w:val="17BE2C48"/>
    <w:rsid w:val="1A2A0115"/>
    <w:rsid w:val="1ABC0C04"/>
    <w:rsid w:val="22BC2DF4"/>
    <w:rsid w:val="28A20A28"/>
    <w:rsid w:val="2FAB0F38"/>
    <w:rsid w:val="30562802"/>
    <w:rsid w:val="36A90169"/>
    <w:rsid w:val="3EA653B9"/>
    <w:rsid w:val="3FD81B0B"/>
    <w:rsid w:val="4A4E3A5E"/>
    <w:rsid w:val="4E934916"/>
    <w:rsid w:val="4F054259"/>
    <w:rsid w:val="4F196585"/>
    <w:rsid w:val="4FCD4479"/>
    <w:rsid w:val="51210BE3"/>
    <w:rsid w:val="5525215A"/>
    <w:rsid w:val="5BAB0EF8"/>
    <w:rsid w:val="639F0E2A"/>
    <w:rsid w:val="64174387"/>
    <w:rsid w:val="678F3E58"/>
    <w:rsid w:val="70F55F44"/>
    <w:rsid w:val="72DF4E6F"/>
    <w:rsid w:val="73373D4F"/>
    <w:rsid w:val="7424566A"/>
    <w:rsid w:val="768018DB"/>
    <w:rsid w:val="7BF109D1"/>
    <w:rsid w:val="7CB55A7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3">
    <w:name w:val="Default Paragraph Font"/>
    <w:semiHidden/>
    <w:unhideWhenUsed/>
    <w:uiPriority w:val="1"/>
  </w:style>
  <w:style w:type="table" w:default="1" w:styleId="11">
    <w:name w:val="Normal Table"/>
    <w:semiHidden/>
    <w:unhideWhenUsed/>
    <w:qFormat/>
    <w:uiPriority w:val="99"/>
    <w:tblPr>
      <w:tblCellMar>
        <w:top w:w="0" w:type="dxa"/>
        <w:left w:w="108" w:type="dxa"/>
        <w:bottom w:w="0" w:type="dxa"/>
        <w:right w:w="108" w:type="dxa"/>
      </w:tblCellMar>
    </w:tblPr>
  </w:style>
  <w:style w:type="paragraph" w:styleId="2">
    <w:name w:val="Body Text"/>
    <w:basedOn w:val="1"/>
    <w:qFormat/>
    <w:uiPriority w:val="0"/>
    <w:pPr>
      <w:spacing w:after="120"/>
    </w:pPr>
  </w:style>
  <w:style w:type="paragraph" w:styleId="3">
    <w:name w:val="Body Text Indent"/>
    <w:basedOn w:val="1"/>
    <w:qFormat/>
    <w:uiPriority w:val="0"/>
    <w:pPr>
      <w:spacing w:after="120"/>
      <w:ind w:left="420" w:leftChars="200"/>
    </w:pPr>
  </w:style>
  <w:style w:type="paragraph" w:styleId="4">
    <w:name w:val="Plain Text"/>
    <w:basedOn w:val="1"/>
    <w:qFormat/>
    <w:uiPriority w:val="0"/>
    <w:rPr>
      <w:rFonts w:hint="eastAsia" w:ascii="宋体" w:hAnsi="Courier New" w:cs="Courier New"/>
      <w:szCs w:val="21"/>
    </w:rPr>
  </w:style>
  <w:style w:type="paragraph" w:styleId="5">
    <w:name w:val="Date"/>
    <w:basedOn w:val="1"/>
    <w:next w:val="1"/>
    <w:qFormat/>
    <w:uiPriority w:val="0"/>
    <w:pPr>
      <w:ind w:left="100" w:leftChars="2500"/>
    </w:pPr>
  </w:style>
  <w:style w:type="paragraph" w:styleId="6">
    <w:name w:val="Body Text Indent 2"/>
    <w:basedOn w:val="1"/>
    <w:qFormat/>
    <w:uiPriority w:val="0"/>
    <w:pPr>
      <w:spacing w:after="120" w:line="480" w:lineRule="auto"/>
      <w:ind w:left="420" w:leftChars="200"/>
    </w:pPr>
  </w:style>
  <w:style w:type="paragraph" w:styleId="7">
    <w:name w:val="Balloon Text"/>
    <w:basedOn w:val="1"/>
    <w:semiHidden/>
    <w:qFormat/>
    <w:uiPriority w:val="0"/>
    <w:rPr>
      <w:sz w:val="18"/>
      <w:szCs w:val="18"/>
    </w:rPr>
  </w:style>
  <w:style w:type="paragraph" w:styleId="8">
    <w:name w:val="footer"/>
    <w:basedOn w:val="1"/>
    <w:qFormat/>
    <w:uiPriority w:val="0"/>
    <w:pPr>
      <w:tabs>
        <w:tab w:val="center" w:pos="4153"/>
        <w:tab w:val="right" w:pos="8306"/>
      </w:tabs>
      <w:snapToGrid w:val="0"/>
      <w:jc w:val="left"/>
    </w:pPr>
    <w:rPr>
      <w:sz w:val="18"/>
      <w:szCs w:val="18"/>
    </w:rPr>
  </w:style>
  <w:style w:type="paragraph" w:styleId="9">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10">
    <w:name w:val="Normal (Web)"/>
    <w:basedOn w:val="1"/>
    <w:qFormat/>
    <w:uiPriority w:val="0"/>
    <w:pPr>
      <w:widowControl/>
      <w:spacing w:before="100" w:beforeAutospacing="1" w:after="100" w:afterAutospacing="1"/>
      <w:jc w:val="left"/>
    </w:pPr>
    <w:rPr>
      <w:rFonts w:ascii="宋体" w:hAnsi="宋体" w:cs="宋体"/>
      <w:kern w:val="0"/>
      <w:sz w:val="24"/>
    </w:rPr>
  </w:style>
  <w:style w:type="table" w:styleId="12">
    <w:name w:val="Table Grid"/>
    <w:basedOn w:val="11"/>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4">
    <w:name w:val="page number"/>
    <w:basedOn w:val="13"/>
    <w:qFormat/>
    <w:uiPriority w:val="0"/>
  </w:style>
  <w:style w:type="paragraph" w:customStyle="1" w:styleId="15">
    <w:name w:val="Char Char"/>
    <w:basedOn w:val="1"/>
    <w:semiHidden/>
    <w:qFormat/>
    <w:uiPriority w:val="0"/>
    <w:pPr>
      <w:widowControl/>
      <w:spacing w:after="160" w:line="240" w:lineRule="exact"/>
      <w:jc w:val="left"/>
    </w:pPr>
    <w:rPr>
      <w:rFonts w:ascii="Verdana" w:hAnsi="Verdana"/>
      <w:kern w:val="0"/>
      <w:sz w:val="20"/>
      <w:szCs w:val="20"/>
      <w:lang w:eastAsia="en-US"/>
    </w:rPr>
  </w:style>
  <w:style w:type="paragraph" w:customStyle="1" w:styleId="16">
    <w:name w:val="Char Char1"/>
    <w:basedOn w:val="1"/>
    <w:semiHidden/>
    <w:qFormat/>
    <w:uiPriority w:val="0"/>
    <w:pPr>
      <w:widowControl/>
      <w:spacing w:after="160" w:line="240" w:lineRule="exact"/>
      <w:jc w:val="left"/>
    </w:pPr>
    <w:rPr>
      <w:rFonts w:ascii="Verdana" w:hAnsi="Verdana"/>
      <w:kern w:val="0"/>
      <w:sz w:val="20"/>
      <w:szCs w:val="20"/>
      <w:lang w:eastAsia="en-US"/>
    </w:rPr>
  </w:style>
  <w:style w:type="paragraph" w:customStyle="1" w:styleId="17">
    <w:name w:val="Char1"/>
    <w:basedOn w:val="1"/>
    <w:qFormat/>
    <w:uiPriority w:val="0"/>
  </w:style>
  <w:style w:type="paragraph" w:customStyle="1" w:styleId="18">
    <w:name w:val="_Style 9"/>
    <w:basedOn w:val="1"/>
    <w:semiHidden/>
    <w:qFormat/>
    <w:uiPriority w:val="0"/>
    <w:pPr>
      <w:widowControl/>
      <w:spacing w:after="160" w:line="240" w:lineRule="exact"/>
      <w:jc w:val="left"/>
    </w:pPr>
    <w:rPr>
      <w:rFonts w:ascii="Verdana" w:hAnsi="Verdana"/>
      <w:kern w:val="0"/>
      <w:sz w:val="20"/>
      <w:szCs w:val="20"/>
      <w:lang w:eastAsia="en-US"/>
    </w:rPr>
  </w:style>
  <w:style w:type="paragraph" w:customStyle="1" w:styleId="19">
    <w:name w:val="Char"/>
    <w:basedOn w:val="1"/>
    <w:qFormat/>
    <w:uiPriority w:val="0"/>
  </w:style>
  <w:style w:type="paragraph" w:customStyle="1" w:styleId="20">
    <w:name w:val="Char Char2"/>
    <w:basedOn w:val="1"/>
    <w:semiHidden/>
    <w:qFormat/>
    <w:uiPriority w:val="0"/>
    <w:pPr>
      <w:widowControl/>
      <w:spacing w:after="160" w:line="240" w:lineRule="exact"/>
      <w:jc w:val="left"/>
    </w:pPr>
    <w:rPr>
      <w:rFonts w:ascii="Verdana" w:hAnsi="Verdana"/>
      <w:kern w:val="0"/>
      <w:sz w:val="20"/>
      <w:szCs w:val="20"/>
      <w:lang w:eastAsia="en-US"/>
    </w:rPr>
  </w:style>
  <w:style w:type="paragraph" w:styleId="21">
    <w:name w:val="List Paragraph"/>
    <w:basedOn w:val="1"/>
    <w:unhideWhenUsed/>
    <w:qFormat/>
    <w:uiPriority w:val="99"/>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 China</Company>
  <Pages>2</Pages>
  <Words>350</Words>
  <Characters>371</Characters>
  <Lines>5</Lines>
  <Paragraphs>1</Paragraphs>
  <TotalTime>3</TotalTime>
  <ScaleCrop>false</ScaleCrop>
  <LinksUpToDate>false</LinksUpToDate>
  <CharactersWithSpaces>377</CharactersWithSpaces>
  <Application>WPS Office_12.1.0.18912_F1E327BC-269C-435d-A152-05C5408002CA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2023-01-18T08:05:00Z</dcterms:created>
  <dc:creator>a</dc:creator>
  <cp:lastModifiedBy>杨洋</cp:lastModifiedBy>
  <cp:lastPrinted>2020-10-14T04:08:00Z</cp:lastPrinted>
  <dcterms:modified xsi:type="dcterms:W3CDTF">2024-11-11T07:12:48Z</dcterms:modified>
  <dc:title>东陵区2006年职工住房分配货币化</dc:title>
  <cp:revision>165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2052-12.1.0.18912</vt:lpwstr>
  </property>
  <property fmtid="{D5CDD505-2E9C-101B-9397-08002B2CF9AE}" pid="3" name="ICV">
    <vt:lpwstr>D32D090E096C4795B4AB3D9227927AC9_13</vt:lpwstr>
  </property>
</Properties>
</file>